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F311" w14:textId="77777777" w:rsidR="00804D10" w:rsidRDefault="00804D10" w:rsidP="00804D10">
      <w:pPr>
        <w:pStyle w:val="zdnia"/>
        <w:numPr>
          <w:ilvl w:val="0"/>
          <w:numId w:val="0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Uzasadnienie</w:t>
      </w:r>
    </w:p>
    <w:p w14:paraId="1164A53A" w14:textId="77777777" w:rsidR="00804D10" w:rsidRDefault="00804D10" w:rsidP="00804D10">
      <w:pPr>
        <w:pStyle w:val="zdnia"/>
        <w:numPr>
          <w:ilvl w:val="0"/>
          <w:numId w:val="0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</w:p>
    <w:p w14:paraId="5D235193" w14:textId="77777777" w:rsidR="00804D10" w:rsidRDefault="00804D10" w:rsidP="00804D10">
      <w:pPr>
        <w:jc w:val="center"/>
        <w:rPr>
          <w:rFonts w:ascii="Calibri" w:hAnsi="Calibri"/>
          <w:b/>
          <w:color w:val="000000"/>
          <w:szCs w:val="24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Cs w:val="24"/>
        </w:rPr>
        <w:t>do projektu Uchwały Rady Powiatu w Suwałkach</w:t>
      </w:r>
    </w:p>
    <w:p w14:paraId="2EFD5463" w14:textId="77777777" w:rsidR="00804D10" w:rsidRDefault="00804D10" w:rsidP="00804D10">
      <w:pPr>
        <w:pStyle w:val="zdnia"/>
        <w:numPr>
          <w:ilvl w:val="0"/>
          <w:numId w:val="0"/>
        </w:numPr>
        <w:spacing w:before="0" w:after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pacing w:val="-2"/>
          <w:szCs w:val="24"/>
        </w:rPr>
        <w:t xml:space="preserve">zmieniającej uchwałę Rady Powiatu w Suwałkach  nr III/31/2024 z dnia 25 września 2024 roku </w:t>
      </w:r>
      <w:r>
        <w:rPr>
          <w:rFonts w:ascii="Calibri" w:hAnsi="Calibri"/>
          <w:b/>
          <w:color w:val="000000"/>
          <w:szCs w:val="24"/>
        </w:rPr>
        <w:t>w sprawie określenia zadań powiatu realizowanych w roku 2024 w ramach środków Państwowego Funduszu Rehabilitacji Osób Niepełnosprawnych</w:t>
      </w:r>
    </w:p>
    <w:p w14:paraId="479B2797" w14:textId="77777777" w:rsidR="00804D10" w:rsidRPr="0028796E" w:rsidRDefault="00804D10" w:rsidP="00804D10">
      <w:pPr>
        <w:pStyle w:val="zdnia"/>
        <w:numPr>
          <w:ilvl w:val="0"/>
          <w:numId w:val="0"/>
        </w:numPr>
        <w:spacing w:before="0" w:after="0"/>
        <w:jc w:val="left"/>
        <w:rPr>
          <w:rFonts w:ascii="Calibri" w:hAnsi="Calibri"/>
          <w:b/>
          <w:sz w:val="22"/>
          <w:szCs w:val="22"/>
        </w:rPr>
      </w:pPr>
    </w:p>
    <w:p w14:paraId="264AAC97" w14:textId="77777777" w:rsidR="00804D10" w:rsidRDefault="00804D10" w:rsidP="00804D10">
      <w:pPr>
        <w:pStyle w:val="zdnia"/>
        <w:numPr>
          <w:ilvl w:val="0"/>
          <w:numId w:val="0"/>
        </w:numPr>
        <w:spacing w:before="0" w:after="0"/>
        <w:rPr>
          <w:rFonts w:ascii="Calibri" w:hAnsi="Calibri"/>
          <w:b/>
          <w:color w:val="000000"/>
          <w:sz w:val="22"/>
          <w:szCs w:val="22"/>
        </w:rPr>
      </w:pPr>
    </w:p>
    <w:p w14:paraId="19CBE371" w14:textId="77777777" w:rsidR="00804D10" w:rsidRPr="007339D7" w:rsidRDefault="00804D10" w:rsidP="00804D10">
      <w:pPr>
        <w:jc w:val="both"/>
        <w:rPr>
          <w:rFonts w:ascii="Calibri" w:hAnsi="Calibri"/>
          <w:sz w:val="22"/>
          <w:szCs w:val="22"/>
        </w:rPr>
      </w:pPr>
      <w:r w:rsidRPr="00A051EF">
        <w:rPr>
          <w:rFonts w:ascii="Calibri" w:hAnsi="Calibri"/>
          <w:sz w:val="22"/>
          <w:szCs w:val="22"/>
        </w:rPr>
        <w:t>Proponowane przesunięcia środków finansowych z Państwowego Funduszu Rehabilitacji Osób Niepełnosprawnych wynikają z:</w:t>
      </w:r>
    </w:p>
    <w:p w14:paraId="3DE11D93" w14:textId="77777777" w:rsidR="00804D10" w:rsidRDefault="00804D10" w:rsidP="00804D1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E7DAA">
        <w:rPr>
          <w:rFonts w:ascii="Calibri" w:hAnsi="Calibri" w:cs="Calibri"/>
          <w:sz w:val="22"/>
          <w:szCs w:val="22"/>
        </w:rPr>
        <w:t xml:space="preserve">pozycja II. 2 – </w:t>
      </w:r>
      <w:r>
        <w:rPr>
          <w:rFonts w:ascii="Calibri" w:hAnsi="Calibri" w:cs="Calibri"/>
          <w:sz w:val="22"/>
          <w:szCs w:val="22"/>
        </w:rPr>
        <w:t xml:space="preserve">niewykorzystana kwota dofinansowania turnusów rehabilitacyjnych wynika </w:t>
      </w:r>
      <w:r>
        <w:rPr>
          <w:rFonts w:ascii="Calibri" w:hAnsi="Calibri" w:cs="Calibri"/>
          <w:sz w:val="22"/>
          <w:szCs w:val="22"/>
        </w:rPr>
        <w:br/>
        <w:t>z faktu rezygnacji przez Wnioskodawców,</w:t>
      </w:r>
    </w:p>
    <w:p w14:paraId="00385ABC" w14:textId="77777777" w:rsidR="00804D10" w:rsidRPr="001E7DAA" w:rsidRDefault="00804D10" w:rsidP="00804D1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pozycja II. 3 </w:t>
      </w:r>
      <w:r w:rsidRPr="001E7DAA">
        <w:rPr>
          <w:rFonts w:ascii="Calibri" w:hAnsi="Calibri" w:cs="Calibri"/>
          <w:sz w:val="22"/>
          <w:szCs w:val="22"/>
        </w:rPr>
        <w:t xml:space="preserve">– niewykorzystana kwota kosztów poniesionych </w:t>
      </w:r>
      <w:r>
        <w:rPr>
          <w:rFonts w:ascii="Calibri" w:hAnsi="Calibri" w:cs="Calibri"/>
          <w:sz w:val="22"/>
          <w:szCs w:val="22"/>
        </w:rPr>
        <w:t>na d</w:t>
      </w:r>
      <w:r w:rsidRPr="009F5848">
        <w:rPr>
          <w:rFonts w:ascii="Calibri" w:hAnsi="Calibri" w:cs="Calibri"/>
          <w:sz w:val="22"/>
          <w:szCs w:val="22"/>
        </w:rPr>
        <w:t>ofinansowanie likwidacji barier architektonicznych</w:t>
      </w:r>
      <w:r>
        <w:rPr>
          <w:rFonts w:ascii="Calibri" w:hAnsi="Calibri" w:cs="Calibri"/>
          <w:sz w:val="22"/>
          <w:szCs w:val="22"/>
        </w:rPr>
        <w:t>,</w:t>
      </w:r>
      <w:r w:rsidRPr="009F5848">
        <w:rPr>
          <w:rFonts w:ascii="Calibri" w:hAnsi="Calibri" w:cs="Calibri"/>
          <w:sz w:val="22"/>
          <w:szCs w:val="22"/>
        </w:rPr>
        <w:t xml:space="preserve"> wynika z faktu</w:t>
      </w:r>
      <w:r>
        <w:rPr>
          <w:rFonts w:ascii="Calibri" w:hAnsi="Calibri" w:cs="Calibri"/>
          <w:sz w:val="22"/>
          <w:szCs w:val="22"/>
        </w:rPr>
        <w:t xml:space="preserve"> </w:t>
      </w:r>
      <w:r w:rsidRPr="009F5848">
        <w:rPr>
          <w:rFonts w:ascii="Calibri" w:hAnsi="Calibri" w:cs="Calibri"/>
          <w:sz w:val="22"/>
          <w:szCs w:val="22"/>
        </w:rPr>
        <w:t>niewykorzystania środków</w:t>
      </w:r>
      <w:r>
        <w:rPr>
          <w:rFonts w:ascii="Calibri" w:hAnsi="Calibri" w:cs="Calibri"/>
          <w:sz w:val="22"/>
          <w:szCs w:val="22"/>
        </w:rPr>
        <w:t>,</w:t>
      </w:r>
    </w:p>
    <w:p w14:paraId="0CFD98F8" w14:textId="77777777" w:rsidR="00804D10" w:rsidRPr="001E7DAA" w:rsidRDefault="00804D10" w:rsidP="00804D1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E7DAA">
        <w:rPr>
          <w:rFonts w:ascii="Calibri" w:hAnsi="Calibri" w:cs="Calibri"/>
          <w:sz w:val="22"/>
          <w:szCs w:val="22"/>
        </w:rPr>
        <w:t xml:space="preserve">pozycja II. 5 – dużego zapotrzebowania na dofinansowanie do aparatów słuchowych, </w:t>
      </w:r>
      <w:proofErr w:type="spellStart"/>
      <w:r w:rsidRPr="001E7DAA">
        <w:rPr>
          <w:rFonts w:ascii="Calibri" w:hAnsi="Calibri" w:cs="Calibri"/>
          <w:sz w:val="22"/>
          <w:szCs w:val="22"/>
        </w:rPr>
        <w:t>pieluchomajtek</w:t>
      </w:r>
      <w:proofErr w:type="spellEnd"/>
      <w:r w:rsidRPr="001E7DAA">
        <w:rPr>
          <w:rFonts w:ascii="Calibri" w:hAnsi="Calibri" w:cs="Calibri"/>
          <w:sz w:val="22"/>
          <w:szCs w:val="22"/>
        </w:rPr>
        <w:t>, wózków inwalidzkich i sprzętu rehabilitacyjnego.</w:t>
      </w:r>
    </w:p>
    <w:p w14:paraId="77E21E2F" w14:textId="77777777" w:rsidR="00804D10" w:rsidRPr="00A051EF" w:rsidRDefault="00804D10" w:rsidP="00804D10">
      <w:pPr>
        <w:ind w:firstLine="426"/>
        <w:jc w:val="both"/>
        <w:rPr>
          <w:rFonts w:ascii="Calibri" w:hAnsi="Calibri"/>
          <w:sz w:val="22"/>
          <w:szCs w:val="22"/>
        </w:rPr>
      </w:pPr>
      <w:r w:rsidRPr="00A051EF">
        <w:rPr>
          <w:rFonts w:ascii="Calibri" w:hAnsi="Calibri"/>
          <w:sz w:val="22"/>
          <w:szCs w:val="22"/>
        </w:rPr>
        <w:t>Niewykorzystane środki finansowe w/w zadan</w:t>
      </w:r>
      <w:r>
        <w:rPr>
          <w:rFonts w:ascii="Calibri" w:hAnsi="Calibri"/>
          <w:sz w:val="22"/>
          <w:szCs w:val="22"/>
        </w:rPr>
        <w:t>iach</w:t>
      </w:r>
      <w:r w:rsidRPr="00A051EF">
        <w:rPr>
          <w:rFonts w:ascii="Calibri" w:hAnsi="Calibri"/>
          <w:sz w:val="22"/>
          <w:szCs w:val="22"/>
        </w:rPr>
        <w:t xml:space="preserve"> w wysokości ogółem </w:t>
      </w:r>
      <w:r>
        <w:rPr>
          <w:rFonts w:ascii="Calibri" w:hAnsi="Calibri"/>
          <w:sz w:val="22"/>
          <w:szCs w:val="22"/>
        </w:rPr>
        <w:t>5.110,69</w:t>
      </w:r>
      <w:r w:rsidRPr="00A051EF">
        <w:rPr>
          <w:rFonts w:ascii="Calibri" w:hAnsi="Calibri"/>
          <w:sz w:val="22"/>
          <w:szCs w:val="22"/>
        </w:rPr>
        <w:t xml:space="preserve"> zł proponuje się przeznaczyć na dofinansowanie zaopatrzenia w sprzęt rehabilitacyjny, przedmioty ortopedyczne </w:t>
      </w:r>
      <w:r>
        <w:rPr>
          <w:rFonts w:ascii="Calibri" w:hAnsi="Calibri"/>
          <w:sz w:val="22"/>
          <w:szCs w:val="22"/>
        </w:rPr>
        <w:t xml:space="preserve">                </w:t>
      </w:r>
      <w:r w:rsidRPr="00A051EF">
        <w:rPr>
          <w:rFonts w:ascii="Calibri" w:hAnsi="Calibri"/>
          <w:sz w:val="22"/>
          <w:szCs w:val="22"/>
        </w:rPr>
        <w:t xml:space="preserve">i środki pomocnicze ujęte w załączniku w pozycji II. 5 ze względu na duże zapotrzebowanie osób niepełnosprawnych na dofinansowanie do aparatów słuchowych, </w:t>
      </w:r>
      <w:proofErr w:type="spellStart"/>
      <w:r w:rsidRPr="00A051EF">
        <w:rPr>
          <w:rFonts w:ascii="Calibri" w:hAnsi="Calibri"/>
          <w:sz w:val="22"/>
          <w:szCs w:val="22"/>
        </w:rPr>
        <w:t>pieluchomajtek</w:t>
      </w:r>
      <w:proofErr w:type="spellEnd"/>
      <w:r w:rsidRPr="00A051EF">
        <w:rPr>
          <w:rFonts w:ascii="Calibri" w:hAnsi="Calibri"/>
          <w:sz w:val="22"/>
          <w:szCs w:val="22"/>
        </w:rPr>
        <w:t>, wózków inwalidzkich i sprzętu rehabilitacyjnego</w:t>
      </w:r>
      <w:r>
        <w:rPr>
          <w:rFonts w:ascii="Calibri" w:hAnsi="Calibri"/>
          <w:sz w:val="22"/>
          <w:szCs w:val="22"/>
        </w:rPr>
        <w:t>.</w:t>
      </w:r>
    </w:p>
    <w:p w14:paraId="38ACF337" w14:textId="77777777" w:rsidR="00804D10" w:rsidRPr="00A667E1" w:rsidRDefault="00804D10" w:rsidP="00804D10">
      <w:pPr>
        <w:ind w:firstLine="426"/>
        <w:jc w:val="both"/>
        <w:rPr>
          <w:rFonts w:ascii="Calibri" w:hAnsi="Calibri"/>
          <w:sz w:val="22"/>
          <w:szCs w:val="22"/>
        </w:rPr>
      </w:pPr>
      <w:r w:rsidRPr="00A051EF">
        <w:rPr>
          <w:rFonts w:ascii="Calibri" w:hAnsi="Calibri"/>
          <w:sz w:val="22"/>
          <w:szCs w:val="22"/>
        </w:rPr>
        <w:t xml:space="preserve">Zapis </w:t>
      </w:r>
      <w:r>
        <w:rPr>
          <w:rFonts w:ascii="Calibri" w:hAnsi="Calibri"/>
          <w:sz w:val="22"/>
          <w:szCs w:val="22"/>
        </w:rPr>
        <w:t xml:space="preserve">w projekcie niniejszej uchwały </w:t>
      </w:r>
      <w:r w:rsidRPr="00A051EF">
        <w:rPr>
          <w:rFonts w:ascii="Calibri" w:hAnsi="Calibri"/>
          <w:sz w:val="22"/>
          <w:szCs w:val="22"/>
        </w:rPr>
        <w:t>umożliwi pełne wykorzystanie środków PFRON w 202</w:t>
      </w:r>
      <w:r>
        <w:rPr>
          <w:rFonts w:ascii="Calibri" w:hAnsi="Calibri"/>
          <w:sz w:val="22"/>
          <w:szCs w:val="22"/>
        </w:rPr>
        <w:t>4</w:t>
      </w:r>
      <w:r w:rsidRPr="00A051EF">
        <w:rPr>
          <w:rFonts w:ascii="Calibri" w:hAnsi="Calibri"/>
          <w:sz w:val="22"/>
          <w:szCs w:val="22"/>
        </w:rPr>
        <w:t xml:space="preserve"> roku, bez konieczności ich zwrotu jako niewykorzystanych.</w:t>
      </w:r>
    </w:p>
    <w:p w14:paraId="5DFB632A" w14:textId="77777777" w:rsidR="00804D10" w:rsidRPr="0028796E" w:rsidRDefault="00804D10" w:rsidP="00804D10">
      <w:pPr>
        <w:pStyle w:val="zdnia"/>
        <w:numPr>
          <w:ilvl w:val="0"/>
          <w:numId w:val="0"/>
        </w:numPr>
        <w:spacing w:before="0" w:after="0"/>
        <w:ind w:firstLine="567"/>
        <w:jc w:val="both"/>
        <w:rPr>
          <w:rFonts w:ascii="Calibri" w:hAnsi="Calibri"/>
          <w:sz w:val="22"/>
          <w:szCs w:val="22"/>
        </w:rPr>
      </w:pPr>
    </w:p>
    <w:p w14:paraId="10182877" w14:textId="77777777" w:rsidR="00804D10" w:rsidRPr="00164D9E" w:rsidRDefault="00804D10" w:rsidP="00804D10">
      <w:pPr>
        <w:ind w:firstLine="426"/>
        <w:jc w:val="both"/>
        <w:rPr>
          <w:rFonts w:ascii="Calibri" w:hAnsi="Calibri"/>
          <w:sz w:val="22"/>
          <w:szCs w:val="22"/>
        </w:rPr>
      </w:pPr>
    </w:p>
    <w:p w14:paraId="09D5076B" w14:textId="77777777" w:rsidR="00804D10" w:rsidRPr="00833224" w:rsidRDefault="00804D10" w:rsidP="00804D10">
      <w:pPr>
        <w:ind w:firstLine="425"/>
        <w:jc w:val="both"/>
        <w:rPr>
          <w:rFonts w:ascii="Calibri" w:hAnsi="Calibri"/>
          <w:sz w:val="22"/>
          <w:szCs w:val="22"/>
        </w:rPr>
      </w:pPr>
    </w:p>
    <w:p w14:paraId="4C8A5176" w14:textId="77777777" w:rsidR="00804D10" w:rsidRPr="00833224" w:rsidRDefault="00804D10" w:rsidP="00804D10">
      <w:pPr>
        <w:ind w:firstLine="425"/>
        <w:jc w:val="both"/>
        <w:rPr>
          <w:rFonts w:ascii="Calibri" w:hAnsi="Calibri"/>
          <w:sz w:val="22"/>
          <w:szCs w:val="22"/>
        </w:rPr>
      </w:pPr>
    </w:p>
    <w:p w14:paraId="366966E7" w14:textId="77777777" w:rsidR="00804D10" w:rsidRDefault="00804D10"/>
    <w:sectPr w:rsidR="00804D10" w:rsidSect="00804D10">
      <w:pgSz w:w="11906" w:h="16838"/>
      <w:pgMar w:top="993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129D6"/>
    <w:multiLevelType w:val="hybridMultilevel"/>
    <w:tmpl w:val="66B46CAC"/>
    <w:lvl w:ilvl="0" w:tplc="825C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0883"/>
    <w:multiLevelType w:val="multilevel"/>
    <w:tmpl w:val="7BF27B58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b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1797335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04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10"/>
    <w:rsid w:val="00804D10"/>
    <w:rsid w:val="00F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5DAD"/>
  <w15:chartTrackingRefBased/>
  <w15:docId w15:val="{847F7547-2488-47BC-BEA2-A7C4F6DD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804D10"/>
    <w:pPr>
      <w:numPr>
        <w:ilvl w:val="1"/>
        <w:numId w:val="1"/>
      </w:numPr>
      <w:spacing w:after="160"/>
      <w:jc w:val="center"/>
    </w:pPr>
    <w:rPr>
      <w:b/>
    </w:rPr>
  </w:style>
  <w:style w:type="paragraph" w:customStyle="1" w:styleId="zdnia">
    <w:name w:val="z dnia"/>
    <w:rsid w:val="00804D10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odstawa">
    <w:name w:val="podstawa"/>
    <w:rsid w:val="00804D10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suwalski</dc:creator>
  <cp:keywords/>
  <dc:description/>
  <cp:lastModifiedBy>pcpr suwalski</cp:lastModifiedBy>
  <cp:revision>1</cp:revision>
  <dcterms:created xsi:type="dcterms:W3CDTF">2024-11-25T07:39:00Z</dcterms:created>
  <dcterms:modified xsi:type="dcterms:W3CDTF">2024-11-25T07:40:00Z</dcterms:modified>
</cp:coreProperties>
</file>